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DD" w:rsidRDefault="000208D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0208DD" w:rsidRDefault="000208DD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2: Chemical Aquatic Science</w:t>
      </w:r>
    </w:p>
    <w:p w:rsidR="000208DD" w:rsidRDefault="000208DD" w:rsidP="005B75CA">
      <w:pPr>
        <w:rPr>
          <w:rFonts w:ascii="Arial" w:hAnsi="Arial"/>
          <w:b/>
          <w:sz w:val="32"/>
        </w:rPr>
      </w:pPr>
    </w:p>
    <w:p w:rsidR="000208DD" w:rsidRDefault="000208D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>
        <w:rPr>
          <w:rFonts w:ascii="Arial" w:hAnsi="Arial"/>
        </w:rPr>
        <w:t>: Jeffrey</w:t>
      </w:r>
    </w:p>
    <w:p w:rsidR="000208DD" w:rsidRDefault="000208DD" w:rsidP="005B75CA">
      <w:pPr>
        <w:rPr>
          <w:rFonts w:ascii="Arial" w:hAnsi="Arial"/>
        </w:rPr>
      </w:pPr>
    </w:p>
    <w:p w:rsidR="000208DD" w:rsidRDefault="000208DD" w:rsidP="005B75CA">
      <w:pPr>
        <w:rPr>
          <w:rFonts w:ascii="Arial" w:hAnsi="Arial"/>
        </w:rPr>
      </w:pPr>
      <w:r>
        <w:rPr>
          <w:rFonts w:ascii="Arial" w:hAnsi="Arial"/>
        </w:rPr>
        <w:t>Activity: Conductivity</w:t>
      </w:r>
    </w:p>
    <w:p w:rsidR="000208DD" w:rsidRDefault="000208DD" w:rsidP="005B75CA">
      <w:pPr>
        <w:rPr>
          <w:rFonts w:ascii="Arial" w:hAnsi="Arial"/>
        </w:rPr>
      </w:pPr>
    </w:p>
    <w:p w:rsidR="000208DD" w:rsidRDefault="000208DD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5B75CA">
        <w:rPr>
          <w:rFonts w:ascii="Arial" w:hAnsi="Arial"/>
        </w:rPr>
        <w:t>W</w:t>
      </w:r>
      <w:r>
        <w:rPr>
          <w:rFonts w:ascii="Arial" w:hAnsi="Arial"/>
        </w:rPr>
        <w:t>hy did you choose to do this activity</w:t>
      </w:r>
      <w:r w:rsidRPr="005B75CA">
        <w:rPr>
          <w:rFonts w:ascii="Arial" w:hAnsi="Arial"/>
        </w:rPr>
        <w:t>?</w:t>
      </w:r>
      <w:r>
        <w:rPr>
          <w:rFonts w:ascii="Arial" w:hAnsi="Arial"/>
        </w:rPr>
        <w:t xml:space="preserve"> This activity allows students to investigate  and design an experiment</w:t>
      </w:r>
    </w:p>
    <w:p w:rsidR="000208DD" w:rsidRDefault="000208DD" w:rsidP="005B75CA">
      <w:pPr>
        <w:rPr>
          <w:rFonts w:ascii="Arial" w:hAnsi="Arial"/>
        </w:rPr>
      </w:pPr>
    </w:p>
    <w:p w:rsidR="000208DD" w:rsidRDefault="000208DD" w:rsidP="005B75CA">
      <w:pPr>
        <w:ind w:left="360" w:hanging="360"/>
        <w:rPr>
          <w:rFonts w:ascii="Arial" w:hAnsi="Arial"/>
        </w:rPr>
      </w:pPr>
    </w:p>
    <w:p w:rsidR="000208DD" w:rsidRDefault="000208D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2.  What are your classroom learning goals? Students will understand that electrical current can “pass” or be conducted through some liquids.  They will compare different liquids for conductivity.</w:t>
      </w:r>
    </w:p>
    <w:p w:rsidR="000208DD" w:rsidRDefault="000208DD" w:rsidP="005B75CA">
      <w:pPr>
        <w:ind w:left="360" w:hanging="360"/>
        <w:rPr>
          <w:rFonts w:ascii="Arial" w:hAnsi="Arial"/>
        </w:rPr>
      </w:pPr>
    </w:p>
    <w:p w:rsidR="000208DD" w:rsidRDefault="000208DD" w:rsidP="005B75CA">
      <w:pPr>
        <w:ind w:left="360" w:hanging="360"/>
        <w:rPr>
          <w:rFonts w:ascii="Arial" w:hAnsi="Arial"/>
        </w:rPr>
      </w:pPr>
    </w:p>
    <w:p w:rsidR="000208DD" w:rsidRDefault="000208DD" w:rsidP="00BD1DD0">
      <w:pPr>
        <w:rPr>
          <w:rFonts w:ascii="Arial" w:hAnsi="Arial"/>
        </w:rPr>
      </w:pPr>
      <w:r>
        <w:rPr>
          <w:rFonts w:ascii="Arial" w:hAnsi="Arial"/>
        </w:rPr>
        <w:t>3.  How does this activity tie into your classroom learning goals? This activity gives students a hands-on observation of conductivity through different liquids</w:t>
      </w:r>
    </w:p>
    <w:p w:rsidR="000208DD" w:rsidRDefault="000208DD" w:rsidP="005B75CA">
      <w:pPr>
        <w:ind w:left="360" w:hanging="360"/>
        <w:rPr>
          <w:rFonts w:ascii="Arial" w:hAnsi="Arial"/>
        </w:rPr>
      </w:pPr>
    </w:p>
    <w:p w:rsidR="000208DD" w:rsidRDefault="000208DD" w:rsidP="005B75CA">
      <w:pPr>
        <w:ind w:left="360" w:hanging="360"/>
        <w:rPr>
          <w:rFonts w:ascii="Arial" w:hAnsi="Arial"/>
        </w:rPr>
      </w:pPr>
    </w:p>
    <w:p w:rsidR="000208DD" w:rsidRDefault="000208D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4.  What date do you plan to start this activity? January 7, 2013</w:t>
      </w:r>
    </w:p>
    <w:p w:rsidR="000208DD" w:rsidRDefault="000208DD" w:rsidP="005B75CA">
      <w:pPr>
        <w:ind w:left="360" w:hanging="360"/>
        <w:rPr>
          <w:rFonts w:ascii="Arial" w:hAnsi="Arial"/>
        </w:rPr>
      </w:pPr>
    </w:p>
    <w:p w:rsidR="000208DD" w:rsidRDefault="000208DD" w:rsidP="00217B25">
      <w:pPr>
        <w:rPr>
          <w:rFonts w:ascii="Arial" w:hAnsi="Arial"/>
        </w:rPr>
      </w:pPr>
      <w:r>
        <w:rPr>
          <w:rFonts w:ascii="Arial" w:hAnsi="Arial"/>
          <w:i/>
        </w:rPr>
        <w:t>5.</w:t>
      </w: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HIDOE standard</w:t>
      </w:r>
      <w:r>
        <w:rPr>
          <w:rFonts w:ascii="Arial" w:hAnsi="Arial"/>
        </w:rPr>
        <w:t>s this lesson will address:</w:t>
      </w:r>
    </w:p>
    <w:p w:rsidR="000208DD" w:rsidRPr="00217B25" w:rsidRDefault="000208DD" w:rsidP="00217B25">
      <w:pPr>
        <w:rPr>
          <w:rFonts w:ascii="Arial" w:hAnsi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5"/>
        <w:gridCol w:w="4725"/>
      </w:tblGrid>
      <w:tr w:rsidR="000208DD" w:rsidRPr="00217B25" w:rsidTr="00217B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</w:tcPr>
          <w:p w:rsidR="000208DD" w:rsidRPr="00217B25" w:rsidRDefault="000208DD" w:rsidP="00217B2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17B25">
              <w:rPr>
                <w:rFonts w:ascii="Arial" w:hAnsi="Arial" w:cs="Arial"/>
                <w:b/>
                <w:bCs/>
                <w:color w:val="000000"/>
                <w:sz w:val="17"/>
              </w:rPr>
              <w:t>Benchmark </w:t>
            </w:r>
            <w:hyperlink r:id="rId7" w:history="1">
              <w:r w:rsidRPr="00217B25">
                <w:rPr>
                  <w:rFonts w:ascii="Arial" w:hAnsi="Arial" w:cs="Arial"/>
                  <w:b/>
                  <w:bCs/>
                  <w:color w:val="0000FF"/>
                  <w:sz w:val="17"/>
                  <w:u w:val="single"/>
                </w:rPr>
                <w:t>SC.PS.1.2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208DD" w:rsidRPr="00217B25" w:rsidRDefault="000208DD" w:rsidP="00217B2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17B25">
              <w:rPr>
                <w:rFonts w:ascii="Arial" w:hAnsi="Arial" w:cs="Arial"/>
                <w:color w:val="000000"/>
                <w:sz w:val="17"/>
                <w:szCs w:val="17"/>
              </w:rPr>
              <w:t>Design and safely implement an experiment, including the appropriate use of tools and techniques to organize, analyze, and validate data</w:t>
            </w:r>
          </w:p>
        </w:tc>
      </w:tr>
    </w:tbl>
    <w:p w:rsidR="000208DD" w:rsidRDefault="000208DD" w:rsidP="00636BAD">
      <w:pPr>
        <w:rPr>
          <w:rFonts w:ascii="Arial" w:hAnsi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5"/>
        <w:gridCol w:w="4725"/>
      </w:tblGrid>
      <w:tr w:rsidR="000208DD" w:rsidRPr="00217B25" w:rsidTr="00217B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</w:tcPr>
          <w:p w:rsidR="000208DD" w:rsidRPr="00217B25" w:rsidRDefault="000208DD" w:rsidP="00217B2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17B25">
              <w:rPr>
                <w:rFonts w:ascii="Arial" w:hAnsi="Arial" w:cs="Arial"/>
                <w:b/>
                <w:bCs/>
                <w:color w:val="000000"/>
                <w:sz w:val="17"/>
              </w:rPr>
              <w:t>Topic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208DD" w:rsidRPr="00217B25" w:rsidRDefault="000208DD" w:rsidP="00217B2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17B25">
              <w:rPr>
                <w:rFonts w:ascii="Arial" w:hAnsi="Arial" w:cs="Arial"/>
                <w:color w:val="000000"/>
                <w:sz w:val="17"/>
                <w:szCs w:val="17"/>
              </w:rPr>
              <w:t>Scientific Knowledge</w:t>
            </w:r>
          </w:p>
        </w:tc>
      </w:tr>
      <w:tr w:rsidR="000208DD" w:rsidRPr="00217B25" w:rsidTr="00217B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</w:tcPr>
          <w:p w:rsidR="000208DD" w:rsidRPr="00217B25" w:rsidRDefault="000208DD" w:rsidP="00217B2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17B25">
              <w:rPr>
                <w:rFonts w:ascii="Arial" w:hAnsi="Arial" w:cs="Arial"/>
                <w:b/>
                <w:bCs/>
                <w:color w:val="000000"/>
                <w:sz w:val="17"/>
              </w:rPr>
              <w:t>Benchmark </w:t>
            </w:r>
            <w:hyperlink r:id="rId8" w:history="1">
              <w:r w:rsidRPr="00217B25">
                <w:rPr>
                  <w:rFonts w:ascii="Arial" w:hAnsi="Arial" w:cs="Arial"/>
                  <w:b/>
                  <w:bCs/>
                  <w:color w:val="0000FF"/>
                  <w:sz w:val="17"/>
                  <w:u w:val="single"/>
                </w:rPr>
                <w:t>SC.PS.1.7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208DD" w:rsidRPr="00217B25" w:rsidRDefault="000208DD" w:rsidP="00217B2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17B25">
              <w:rPr>
                <w:rFonts w:ascii="Arial" w:hAnsi="Arial" w:cs="Arial"/>
                <w:color w:val="000000"/>
                <w:sz w:val="17"/>
                <w:szCs w:val="17"/>
              </w:rPr>
              <w:t>Revise, as needed, conclusions and explanations based on new evidence</w:t>
            </w:r>
          </w:p>
        </w:tc>
      </w:tr>
    </w:tbl>
    <w:p w:rsidR="000208DD" w:rsidRDefault="000208DD" w:rsidP="00636BAD">
      <w:pPr>
        <w:rPr>
          <w:rFonts w:ascii="Arial" w:hAnsi="Arial"/>
        </w:rPr>
      </w:pPr>
    </w:p>
    <w:p w:rsidR="000208DD" w:rsidRDefault="000208DD" w:rsidP="00636BAD">
      <w:pPr>
        <w:rPr>
          <w:rFonts w:ascii="Arial" w:hAnsi="Arial"/>
        </w:rPr>
      </w:pPr>
    </w:p>
    <w:p w:rsidR="000208DD" w:rsidRDefault="000208DD" w:rsidP="00636BAD">
      <w:pPr>
        <w:rPr>
          <w:rFonts w:ascii="Arial" w:hAnsi="Arial"/>
        </w:rPr>
      </w:pPr>
    </w:p>
    <w:p w:rsidR="000208DD" w:rsidRPr="00446FCC" w:rsidRDefault="000208DD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0208DD" w:rsidRPr="002B33DE" w:rsidRDefault="000208DD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Pr="002B33DE">
        <w:rPr>
          <w:rFonts w:ascii="Arial" w:hAnsi="Arial"/>
        </w:rPr>
        <w:t>Describe how you will connect this activity to the ocean:</w:t>
      </w:r>
      <w:r>
        <w:rPr>
          <w:rFonts w:ascii="Arial" w:hAnsi="Arial"/>
        </w:rPr>
        <w:t xml:space="preserve"> Students will compare conductivity of ocean water with fresh water and respond to the activity questions.</w:t>
      </w:r>
    </w:p>
    <w:p w:rsidR="000208DD" w:rsidRDefault="000208DD" w:rsidP="00955E1D">
      <w:pPr>
        <w:ind w:left="360"/>
        <w:rPr>
          <w:rFonts w:ascii="Arial" w:hAnsi="Arial"/>
        </w:rPr>
      </w:pPr>
    </w:p>
    <w:p w:rsidR="000208DD" w:rsidRDefault="000208DD" w:rsidP="00955E1D">
      <w:pPr>
        <w:ind w:left="360"/>
        <w:rPr>
          <w:rFonts w:ascii="Arial" w:hAnsi="Arial"/>
        </w:rPr>
      </w:pPr>
    </w:p>
    <w:p w:rsidR="000208DD" w:rsidRPr="002B33DE" w:rsidRDefault="000208DD" w:rsidP="00217B25">
      <w:pPr>
        <w:rPr>
          <w:rFonts w:ascii="Arial" w:hAnsi="Arial"/>
        </w:rPr>
      </w:pPr>
      <w:r>
        <w:rPr>
          <w:rFonts w:ascii="Arial" w:hAnsi="Arial"/>
        </w:rPr>
        <w:t xml:space="preserve">7.  </w:t>
      </w:r>
      <w:r w:rsidRPr="002B33DE">
        <w:rPr>
          <w:rFonts w:ascii="Arial" w:hAnsi="Arial"/>
        </w:rPr>
        <w:t>Select the Ocean Literacy Principle(s) that you anticipate this activity will address. (check all that apply)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1. </w:t>
      </w:r>
      <w:r w:rsidRPr="009A7CDD">
        <w:rPr>
          <w:rFonts w:ascii="Arial" w:hAnsi="Arial"/>
        </w:rPr>
        <w:t>The Earth has one big ocean with many features.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Pr="009A7CDD">
        <w:rPr>
          <w:rFonts w:ascii="Arial" w:hAnsi="Arial"/>
        </w:rPr>
        <w:t>The ocean and life in the ocean shape the features of the Earth.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Pr="009A7CDD">
        <w:rPr>
          <w:rFonts w:ascii="Arial" w:hAnsi="Arial"/>
        </w:rPr>
        <w:t>The ocean is a major influence on weather and climate.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Pr="009A7CDD">
        <w:rPr>
          <w:rFonts w:ascii="Arial" w:hAnsi="Arial"/>
        </w:rPr>
        <w:t>The ocean makes earth habitable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Pr="009A7CDD">
        <w:rPr>
          <w:rFonts w:ascii="Arial" w:hAnsi="Arial"/>
        </w:rPr>
        <w:t xml:space="preserve">The ocean supports a great diversity of life and ecosystems. 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Pr="009A7CDD">
        <w:rPr>
          <w:rFonts w:ascii="Arial" w:hAnsi="Arial"/>
        </w:rPr>
        <w:t>The ocean and humans are inextricably interconnected</w:t>
      </w:r>
    </w:p>
    <w:p w:rsidR="000208DD" w:rsidRPr="009A7CDD" w:rsidRDefault="000208D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Pr="009A7CDD">
        <w:rPr>
          <w:rFonts w:ascii="Arial" w:hAnsi="Arial"/>
        </w:rPr>
        <w:t>The ocean is largely unexplored</w:t>
      </w:r>
    </w:p>
    <w:p w:rsidR="000208DD" w:rsidRPr="00712E41" w:rsidRDefault="000208D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0208DD" w:rsidRPr="002B33DE" w:rsidRDefault="000208DD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Pr="002B33DE">
        <w:rPr>
          <w:rFonts w:ascii="Arial" w:hAnsi="Arial"/>
        </w:rPr>
        <w:t xml:space="preserve">How will you prepare your students for this activity? (For example, review of prior knowledge.) </w:t>
      </w:r>
      <w:r>
        <w:rPr>
          <w:rFonts w:ascii="Arial" w:hAnsi="Arial"/>
        </w:rPr>
        <w:t>.I will give a short lecture of background information on conductivity and electrical current</w:t>
      </w:r>
    </w:p>
    <w:p w:rsidR="000208DD" w:rsidRDefault="000208DD" w:rsidP="00BD3703">
      <w:pPr>
        <w:ind w:left="360"/>
        <w:rPr>
          <w:rFonts w:ascii="Arial" w:hAnsi="Arial"/>
        </w:rPr>
      </w:pPr>
    </w:p>
    <w:p w:rsidR="000208DD" w:rsidRDefault="000208DD" w:rsidP="00BD3703">
      <w:pPr>
        <w:ind w:left="360"/>
        <w:rPr>
          <w:rFonts w:ascii="Arial" w:hAnsi="Arial"/>
        </w:rPr>
      </w:pPr>
    </w:p>
    <w:p w:rsidR="000208DD" w:rsidRPr="002B33DE" w:rsidRDefault="000208DD" w:rsidP="00217B25">
      <w:pPr>
        <w:rPr>
          <w:rFonts w:ascii="Arial" w:hAnsi="Arial"/>
        </w:rPr>
      </w:pPr>
      <w:r>
        <w:rPr>
          <w:rFonts w:ascii="Arial" w:hAnsi="Arial"/>
        </w:rPr>
        <w:t xml:space="preserve">9.  </w:t>
      </w:r>
      <w:r w:rsidRPr="002B33DE">
        <w:rPr>
          <w:rFonts w:ascii="Arial" w:hAnsi="Arial"/>
        </w:rPr>
        <w:t>Explain any instructional struggles that you foresee and how you will address these issues. (For example, student misconceptions, classroom discussion, aspects most difficult for students to grasp, etc.)</w:t>
      </w:r>
      <w:r>
        <w:rPr>
          <w:rFonts w:ascii="Arial" w:hAnsi="Arial"/>
        </w:rPr>
        <w:t>.  Student will not “believe” that electrical current can go through liquids and not just touching wires, or solid metals.</w:t>
      </w:r>
    </w:p>
    <w:p w:rsidR="000208DD" w:rsidRDefault="000208DD" w:rsidP="00EC0229">
      <w:pPr>
        <w:ind w:left="360"/>
        <w:rPr>
          <w:rFonts w:ascii="Arial" w:hAnsi="Arial"/>
        </w:rPr>
      </w:pPr>
    </w:p>
    <w:p w:rsidR="000208DD" w:rsidRDefault="000208DD" w:rsidP="00EC0229">
      <w:pPr>
        <w:ind w:left="360"/>
        <w:rPr>
          <w:rFonts w:ascii="Arial" w:hAnsi="Arial"/>
        </w:rPr>
      </w:pPr>
    </w:p>
    <w:p w:rsidR="000208DD" w:rsidRDefault="000208DD" w:rsidP="00EC0229">
      <w:pPr>
        <w:ind w:left="360"/>
        <w:rPr>
          <w:rFonts w:ascii="Arial" w:hAnsi="Arial"/>
        </w:rPr>
      </w:pPr>
    </w:p>
    <w:p w:rsidR="000208DD" w:rsidRDefault="000208DD" w:rsidP="00EC0229">
      <w:pPr>
        <w:ind w:left="360"/>
        <w:rPr>
          <w:rFonts w:ascii="Arial" w:hAnsi="Arial"/>
        </w:rPr>
      </w:pPr>
    </w:p>
    <w:p w:rsidR="000208DD" w:rsidRDefault="000208DD" w:rsidP="00EC0229">
      <w:pPr>
        <w:rPr>
          <w:rFonts w:ascii="Arial" w:hAnsi="Arial"/>
          <w:b/>
        </w:rPr>
      </w:pPr>
    </w:p>
    <w:p w:rsidR="000208DD" w:rsidRDefault="000208DD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0208DD" w:rsidRPr="002B33DE" w:rsidRDefault="000208DD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10. </w:t>
      </w:r>
      <w:r w:rsidRPr="002B33DE">
        <w:rPr>
          <w:rFonts w:ascii="Arial" w:hAnsi="Arial"/>
        </w:rPr>
        <w:t xml:space="preserve">What </w:t>
      </w:r>
      <w:r w:rsidRPr="002B33DE">
        <w:rPr>
          <w:rFonts w:ascii="Arial" w:hAnsi="Arial"/>
          <w:i/>
        </w:rPr>
        <w:t>questioning strategies</w:t>
      </w:r>
      <w:r w:rsidRPr="002B33DE">
        <w:rPr>
          <w:rFonts w:ascii="Arial" w:hAnsi="Arial"/>
        </w:rPr>
        <w:t xml:space="preserve"> will you use to help your students meet your learning goals?</w:t>
      </w:r>
      <w:r>
        <w:rPr>
          <w:rFonts w:ascii="Arial" w:hAnsi="Arial"/>
        </w:rPr>
        <w:t xml:space="preserve">  I will ask them if they  think they can get “electrocuted” by touching water.  I will monitor them as they test the different liquids for conductivity</w:t>
      </w:r>
    </w:p>
    <w:p w:rsidR="000208DD" w:rsidRDefault="000208DD" w:rsidP="00EC0229">
      <w:pPr>
        <w:rPr>
          <w:rFonts w:ascii="Arial" w:hAnsi="Arial"/>
        </w:rPr>
      </w:pPr>
    </w:p>
    <w:p w:rsidR="000208DD" w:rsidRDefault="000208DD" w:rsidP="00EC0229">
      <w:pPr>
        <w:rPr>
          <w:rFonts w:ascii="Arial" w:hAnsi="Arial"/>
        </w:rPr>
      </w:pPr>
    </w:p>
    <w:p w:rsidR="000208DD" w:rsidRPr="002B33DE" w:rsidRDefault="000208DD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11. </w:t>
      </w:r>
      <w:r w:rsidRPr="002B33DE">
        <w:rPr>
          <w:rFonts w:ascii="Arial" w:hAnsi="Arial"/>
        </w:rPr>
        <w:t xml:space="preserve">What </w:t>
      </w:r>
      <w:r w:rsidRPr="002B33DE">
        <w:rPr>
          <w:rFonts w:ascii="Arial" w:hAnsi="Arial"/>
          <w:i/>
        </w:rPr>
        <w:t xml:space="preserve">assessment strategies </w:t>
      </w:r>
      <w:r w:rsidRPr="002B33DE">
        <w:rPr>
          <w:rFonts w:ascii="Arial" w:hAnsi="Arial"/>
        </w:rPr>
        <w:t>will you use to help your students meet your learning goals and monitor their progress?</w:t>
      </w:r>
      <w:r>
        <w:rPr>
          <w:rFonts w:ascii="Arial" w:hAnsi="Arial"/>
        </w:rPr>
        <w:t xml:space="preserve"> Students will be responsible for answering the activity questions.</w:t>
      </w:r>
    </w:p>
    <w:p w:rsidR="000208DD" w:rsidRDefault="000208DD" w:rsidP="00EC0229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576"/>
      </w:tblGrid>
      <w:tr w:rsidR="000208DD" w:rsidRPr="00FE2639" w:rsidTr="00FE2639">
        <w:tc>
          <w:tcPr>
            <w:tcW w:w="9576" w:type="dxa"/>
          </w:tcPr>
          <w:p w:rsidR="000208DD" w:rsidRPr="00FE2639" w:rsidRDefault="000208DD" w:rsidP="00FE26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0208DD" w:rsidRPr="00FE2639" w:rsidRDefault="000208DD" w:rsidP="00FE26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0208DD" w:rsidRPr="00FE2639" w:rsidRDefault="000208DD" w:rsidP="00FE26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0208DD" w:rsidRPr="00FE2639" w:rsidRDefault="000208DD" w:rsidP="00FE26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szCs w:val="26"/>
              </w:rPr>
              <w:t>For each phase:</w:t>
            </w:r>
          </w:p>
          <w:p w:rsidR="000208DD" w:rsidRPr="00FE2639" w:rsidRDefault="000208DD" w:rsidP="00FE2639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b/>
                <w:szCs w:val="26"/>
              </w:rPr>
              <w:t>Mode(s):</w:t>
            </w:r>
            <w:r w:rsidRPr="00FE2639">
              <w:rPr>
                <w:rFonts w:ascii="Arial" w:hAnsi="Arial" w:cs="Arial"/>
                <w:szCs w:val="26"/>
              </w:rPr>
              <w:t xml:space="preserve"> List the Mode(s) of Inquiry you will incorporate</w:t>
            </w:r>
          </w:p>
          <w:p w:rsidR="000208DD" w:rsidRPr="00FE2639" w:rsidRDefault="000208DD" w:rsidP="00FE2639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b/>
                <w:szCs w:val="26"/>
              </w:rPr>
              <w:t>Teacher:</w:t>
            </w:r>
            <w:r w:rsidRPr="00FE2639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0208DD" w:rsidRPr="00FE2639" w:rsidRDefault="000208DD" w:rsidP="00FE2639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b/>
                <w:szCs w:val="26"/>
              </w:rPr>
              <w:t>Student:</w:t>
            </w:r>
            <w:r w:rsidRPr="00FE2639">
              <w:rPr>
                <w:rFonts w:ascii="Arial" w:hAnsi="Arial" w:cs="Arial"/>
                <w:szCs w:val="26"/>
              </w:rPr>
              <w:t xml:space="preserve"> Describe what your students will be doing </w:t>
            </w:r>
          </w:p>
          <w:p w:rsidR="000208DD" w:rsidRPr="00FE2639" w:rsidRDefault="000208DD" w:rsidP="00FE2639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b/>
                <w:szCs w:val="26"/>
              </w:rPr>
              <w:t>Assess:</w:t>
            </w:r>
            <w:r w:rsidRPr="00FE2639">
              <w:rPr>
                <w:rFonts w:ascii="Arial" w:hAnsi="Arial" w:cs="Arial"/>
                <w:szCs w:val="26"/>
              </w:rPr>
              <w:t xml:space="preserve"> Describe how you will assess your students in this phase so you can monitor their progress through the activity</w:t>
            </w:r>
          </w:p>
          <w:p w:rsidR="000208DD" w:rsidRPr="00FE2639" w:rsidRDefault="000208DD" w:rsidP="002B33DE">
            <w:pPr>
              <w:rPr>
                <w:rFonts w:ascii="Arial" w:hAnsi="Arial" w:cs="Arial"/>
                <w:szCs w:val="26"/>
              </w:rPr>
            </w:pPr>
          </w:p>
          <w:p w:rsidR="000208DD" w:rsidRPr="00FE2639" w:rsidRDefault="000208DD" w:rsidP="002B33DE">
            <w:pPr>
              <w:rPr>
                <w:rFonts w:ascii="Arial" w:hAnsi="Arial" w:cs="Arial"/>
                <w:szCs w:val="26"/>
              </w:rPr>
            </w:pPr>
            <w:r w:rsidRPr="00FE2639">
              <w:rPr>
                <w:rFonts w:ascii="Arial" w:hAnsi="Arial" w:cs="Arial"/>
                <w:szCs w:val="26"/>
              </w:rPr>
              <w:t xml:space="preserve">*Modes: </w:t>
            </w:r>
            <w:r w:rsidRPr="00FE2639">
              <w:rPr>
                <w:rFonts w:ascii="Arial" w:hAnsi="Arial"/>
              </w:rPr>
              <w:t>Curiosity, Description, Authoritative knowledge, Experimentation, Product evaluation, Technology, Replication, Induction, Deduction, Transitive knowledge</w:t>
            </w:r>
          </w:p>
          <w:p w:rsidR="000208DD" w:rsidRPr="00FE2639" w:rsidRDefault="000208DD" w:rsidP="00EC0229">
            <w:pPr>
              <w:rPr>
                <w:rFonts w:ascii="Arial" w:hAnsi="Arial"/>
              </w:rPr>
            </w:pPr>
          </w:p>
        </w:tc>
      </w:tr>
    </w:tbl>
    <w:p w:rsidR="000208DD" w:rsidRDefault="000208DD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0208DD" w:rsidRPr="00FE2639">
        <w:tc>
          <w:tcPr>
            <w:tcW w:w="4608" w:type="dxa"/>
            <w:gridSpan w:val="2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INITIATION</w:t>
            </w:r>
          </w:p>
        </w:tc>
      </w:tr>
      <w:tr w:rsidR="000208DD" w:rsidRPr="00FE2639">
        <w:tc>
          <w:tcPr>
            <w:tcW w:w="1008" w:type="dxa"/>
            <w:vAlign w:val="center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Mode(s)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Mode(s)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Authoritative Knowledge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Instruct students to answer the Activity Question, with a focus on question #5.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Ask students if they think they can get electrocuted by touching water.  Why?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Students will work together to answer the activity questions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Students will share prior knowledge and respond verbally to the whole class about the question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understanding of conductivity in Sea water and Fresh water.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Misconceptions and confusion in prior knowledge.</w:t>
            </w:r>
          </w:p>
        </w:tc>
      </w:tr>
      <w:tr w:rsidR="000208DD" w:rsidRPr="00FE2639">
        <w:tc>
          <w:tcPr>
            <w:tcW w:w="9378" w:type="dxa"/>
            <w:gridSpan w:val="4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INSTRUCTION</w:t>
            </w:r>
          </w:p>
        </w:tc>
      </w:tr>
      <w:tr w:rsidR="000208DD" w:rsidRPr="00FE2639">
        <w:tc>
          <w:tcPr>
            <w:tcW w:w="1008" w:type="dxa"/>
            <w:vAlign w:val="center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Mode(s)</w:t>
            </w:r>
          </w:p>
        </w:tc>
        <w:tc>
          <w:tcPr>
            <w:tcW w:w="8370" w:type="dxa"/>
            <w:gridSpan w:val="3"/>
          </w:tcPr>
          <w:p w:rsidR="000208DD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Authoritative Knowledge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Discuss with the whole class the differences between tap water, distilled water and sea water and conductivity.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Students will discuss among their selves  knowledge about different kinds of water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 (look for)</w:t>
            </w:r>
          </w:p>
        </w:tc>
        <w:tc>
          <w:tcPr>
            <w:tcW w:w="8370" w:type="dxa"/>
            <w:gridSpan w:val="3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understanding of the differences between tap water, distilled water and sea water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</w:tr>
      <w:tr w:rsidR="000208DD" w:rsidRPr="00FE2639">
        <w:tc>
          <w:tcPr>
            <w:tcW w:w="4608" w:type="dxa"/>
            <w:gridSpan w:val="2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INVENTION</w:t>
            </w:r>
          </w:p>
        </w:tc>
      </w:tr>
      <w:tr w:rsidR="000208DD" w:rsidRPr="00FE2639">
        <w:tc>
          <w:tcPr>
            <w:tcW w:w="1008" w:type="dxa"/>
            <w:vAlign w:val="center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Mode(s)</w:t>
            </w:r>
          </w:p>
        </w:tc>
        <w:tc>
          <w:tcPr>
            <w:tcW w:w="3600" w:type="dxa"/>
          </w:tcPr>
          <w:p w:rsidR="000208DD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Experimentation</w:t>
            </w:r>
          </w:p>
        </w:tc>
        <w:tc>
          <w:tcPr>
            <w:tcW w:w="1080" w:type="dxa"/>
            <w:vAlign w:val="center"/>
          </w:tcPr>
          <w:p w:rsidR="000208DD" w:rsidRPr="0055204B" w:rsidRDefault="000208DD" w:rsidP="002B33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Mode(s)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Curiosity, authoritative knowledge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Help students with the set ups and carrying out the investigation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Give students the supplies to carry out the investigation.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Carry out investigation as described in the TSI handout.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Students will make predictions about conductivity in different kinds of water</w:t>
            </w:r>
          </w:p>
        </w:tc>
      </w:tr>
      <w:tr w:rsidR="000208DD" w:rsidRPr="00FE2639">
        <w:tc>
          <w:tcPr>
            <w:tcW w:w="1008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Students making observations and recording observations in an organized data table.</w:t>
            </w: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</w:p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0208DD" w:rsidRPr="0055204B" w:rsidRDefault="000208DD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use of scientific vocabulary</w:t>
            </w:r>
          </w:p>
        </w:tc>
      </w:tr>
    </w:tbl>
    <w:p w:rsidR="000208DD" w:rsidRDefault="000208DD" w:rsidP="00EC0229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 w:rsidRPr="002B33DE">
        <w:rPr>
          <w:rFonts w:ascii="Arial" w:hAnsi="Arial"/>
        </w:rPr>
        <w:t xml:space="preserve">Briefly describe how you </w:t>
      </w:r>
      <w:r>
        <w:rPr>
          <w:rFonts w:ascii="Arial" w:hAnsi="Arial"/>
        </w:rPr>
        <w:t xml:space="preserve">will direct </w:t>
      </w:r>
      <w:r w:rsidRPr="002B33DE">
        <w:rPr>
          <w:rFonts w:ascii="Arial" w:hAnsi="Arial"/>
        </w:rPr>
        <w:t xml:space="preserve">your </w:t>
      </w:r>
      <w:r>
        <w:rPr>
          <w:rFonts w:ascii="Arial" w:hAnsi="Arial"/>
        </w:rPr>
        <w:t>students through the P</w:t>
      </w:r>
      <w:r w:rsidRPr="002B33DE">
        <w:rPr>
          <w:rFonts w:ascii="Arial" w:hAnsi="Arial"/>
        </w:rPr>
        <w:t>hases</w:t>
      </w:r>
      <w:r>
        <w:rPr>
          <w:rFonts w:ascii="Arial" w:hAnsi="Arial"/>
        </w:rPr>
        <w:t xml:space="preserve"> of Inquiry</w:t>
      </w:r>
      <w:r w:rsidRPr="002B33DE">
        <w:rPr>
          <w:rFonts w:ascii="Arial" w:hAnsi="Arial"/>
        </w:rPr>
        <w:t>.</w:t>
      </w:r>
    </w:p>
    <w:p w:rsidR="000208DD" w:rsidRDefault="000208DD" w:rsidP="002B33DE">
      <w:pPr>
        <w:rPr>
          <w:rFonts w:ascii="Arial" w:hAnsi="Arial"/>
        </w:rPr>
      </w:pPr>
      <w:r>
        <w:rPr>
          <w:rFonts w:ascii="Arial" w:hAnsi="Arial"/>
        </w:rPr>
        <w:t>Instruction will be ongoing as students work through the Conductivity Activity.  Students will be reminded to try the set ups again if they don’t work the first time.</w:t>
      </w:r>
    </w:p>
    <w:p w:rsidR="000208DD" w:rsidRDefault="000208DD" w:rsidP="002B33DE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</w:p>
    <w:p w:rsidR="000208DD" w:rsidRPr="002B33DE" w:rsidRDefault="000208DD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0208DD" w:rsidRDefault="000208DD" w:rsidP="00EC0229">
      <w:pPr>
        <w:rPr>
          <w:rFonts w:ascii="Arial" w:hAnsi="Arial"/>
        </w:rPr>
      </w:pPr>
      <w:r>
        <w:rPr>
          <w:rFonts w:ascii="Arial" w:hAnsi="Arial"/>
        </w:rPr>
        <w:t xml:space="preserve">13.  What will be the </w:t>
      </w:r>
      <w:r w:rsidRPr="002B33DE">
        <w:rPr>
          <w:rFonts w:ascii="Arial" w:hAnsi="Arial"/>
          <w:i/>
        </w:rPr>
        <w:t>overarching</w:t>
      </w:r>
      <w:r>
        <w:rPr>
          <w:rFonts w:ascii="Arial" w:hAnsi="Arial"/>
        </w:rPr>
        <w:t xml:space="preserve"> mode(s) of this activity? Why? Students will be in in investigation.  They lean most from experimentation and observation.</w:t>
      </w:r>
    </w:p>
    <w:p w:rsidR="000208DD" w:rsidRDefault="000208DD" w:rsidP="00EC0229">
      <w:pPr>
        <w:rPr>
          <w:rFonts w:ascii="Arial" w:hAnsi="Arial"/>
        </w:rPr>
      </w:pPr>
    </w:p>
    <w:p w:rsidR="000208DD" w:rsidRDefault="000208DD" w:rsidP="00EC0229">
      <w:pPr>
        <w:rPr>
          <w:rFonts w:ascii="Arial" w:hAnsi="Arial"/>
        </w:rPr>
      </w:pPr>
    </w:p>
    <w:p w:rsidR="000208DD" w:rsidRDefault="000208DD" w:rsidP="00EC0229">
      <w:pPr>
        <w:rPr>
          <w:rFonts w:ascii="Arial" w:hAnsi="Arial"/>
        </w:rPr>
      </w:pPr>
    </w:p>
    <w:p w:rsidR="000208DD" w:rsidRDefault="000208DD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0208DD" w:rsidRPr="00EC0229" w:rsidRDefault="000208DD" w:rsidP="00EC0229">
      <w:pPr>
        <w:rPr>
          <w:rFonts w:ascii="Arial" w:hAnsi="Arial"/>
        </w:rPr>
      </w:pPr>
    </w:p>
    <w:sectPr w:rsidR="000208DD" w:rsidRPr="00EC0229" w:rsidSect="0022506B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DD" w:rsidRDefault="000208DD" w:rsidP="00CA32B1">
      <w:r>
        <w:separator/>
      </w:r>
    </w:p>
  </w:endnote>
  <w:endnote w:type="continuationSeparator" w:id="0">
    <w:p w:rsidR="000208DD" w:rsidRDefault="000208DD" w:rsidP="00CA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DD" w:rsidRPr="00831A1B" w:rsidRDefault="000208DD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0208DD" w:rsidRPr="00FA779E" w:rsidRDefault="000208DD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20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20"/>
            <w:szCs w:val="32"/>
          </w:rPr>
          <w:t>University</w:t>
        </w:r>
      </w:smartTag>
      <w:r>
        <w:rPr>
          <w:rFonts w:ascii="Arial" w:hAnsi="Arial" w:cs="Arial"/>
          <w:sz w:val="20"/>
          <w:szCs w:val="32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20"/>
            <w:szCs w:val="32"/>
          </w:rPr>
          <w:t>Hawai</w:t>
        </w:r>
      </w:smartTag>
    </w:smartTag>
    <w:r>
      <w:rPr>
        <w:rFonts w:ascii="Arial" w:hAnsi="Arial" w:cs="Arial"/>
        <w:sz w:val="20"/>
        <w:szCs w:val="32"/>
      </w:rPr>
      <w:t>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0208DD" w:rsidRDefault="000208DD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DD" w:rsidRDefault="000208DD" w:rsidP="00CA32B1">
      <w:r>
        <w:separator/>
      </w:r>
    </w:p>
  </w:footnote>
  <w:footnote w:type="continuationSeparator" w:id="0">
    <w:p w:rsidR="000208DD" w:rsidRDefault="000208DD" w:rsidP="00CA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790E28"/>
    <w:multiLevelType w:val="hybridMultilevel"/>
    <w:tmpl w:val="469E8ACC"/>
    <w:lvl w:ilvl="0" w:tplc="80D634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2E84F87"/>
    <w:multiLevelType w:val="hybridMultilevel"/>
    <w:tmpl w:val="26C0E6F2"/>
    <w:lvl w:ilvl="0" w:tplc="D1CAE9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0"/>
  </w:num>
  <w:num w:numId="3">
    <w:abstractNumId w:val="34"/>
  </w:num>
  <w:num w:numId="4">
    <w:abstractNumId w:val="36"/>
  </w:num>
  <w:num w:numId="5">
    <w:abstractNumId w:val="48"/>
  </w:num>
  <w:num w:numId="6">
    <w:abstractNumId w:val="30"/>
  </w:num>
  <w:num w:numId="7">
    <w:abstractNumId w:val="1"/>
  </w:num>
  <w:num w:numId="8">
    <w:abstractNumId w:val="6"/>
  </w:num>
  <w:num w:numId="9">
    <w:abstractNumId w:val="43"/>
  </w:num>
  <w:num w:numId="10">
    <w:abstractNumId w:val="0"/>
  </w:num>
  <w:num w:numId="11">
    <w:abstractNumId w:val="32"/>
  </w:num>
  <w:num w:numId="12">
    <w:abstractNumId w:val="17"/>
  </w:num>
  <w:num w:numId="13">
    <w:abstractNumId w:val="3"/>
  </w:num>
  <w:num w:numId="14">
    <w:abstractNumId w:val="16"/>
  </w:num>
  <w:num w:numId="15">
    <w:abstractNumId w:val="28"/>
  </w:num>
  <w:num w:numId="16">
    <w:abstractNumId w:val="46"/>
  </w:num>
  <w:num w:numId="17">
    <w:abstractNumId w:val="2"/>
  </w:num>
  <w:num w:numId="18">
    <w:abstractNumId w:val="45"/>
  </w:num>
  <w:num w:numId="19">
    <w:abstractNumId w:val="24"/>
  </w:num>
  <w:num w:numId="20">
    <w:abstractNumId w:val="7"/>
  </w:num>
  <w:num w:numId="21">
    <w:abstractNumId w:val="25"/>
  </w:num>
  <w:num w:numId="22">
    <w:abstractNumId w:val="9"/>
  </w:num>
  <w:num w:numId="23">
    <w:abstractNumId w:val="37"/>
  </w:num>
  <w:num w:numId="24">
    <w:abstractNumId w:val="11"/>
  </w:num>
  <w:num w:numId="25">
    <w:abstractNumId w:val="21"/>
  </w:num>
  <w:num w:numId="26">
    <w:abstractNumId w:val="47"/>
  </w:num>
  <w:num w:numId="27">
    <w:abstractNumId w:val="8"/>
  </w:num>
  <w:num w:numId="28">
    <w:abstractNumId w:val="31"/>
  </w:num>
  <w:num w:numId="29">
    <w:abstractNumId w:val="42"/>
  </w:num>
  <w:num w:numId="30">
    <w:abstractNumId w:val="35"/>
  </w:num>
  <w:num w:numId="31">
    <w:abstractNumId w:val="22"/>
  </w:num>
  <w:num w:numId="32">
    <w:abstractNumId w:val="38"/>
  </w:num>
  <w:num w:numId="33">
    <w:abstractNumId w:val="44"/>
  </w:num>
  <w:num w:numId="34">
    <w:abstractNumId w:val="12"/>
  </w:num>
  <w:num w:numId="35">
    <w:abstractNumId w:val="20"/>
  </w:num>
  <w:num w:numId="36">
    <w:abstractNumId w:val="19"/>
  </w:num>
  <w:num w:numId="37">
    <w:abstractNumId w:val="33"/>
  </w:num>
  <w:num w:numId="38">
    <w:abstractNumId w:val="15"/>
  </w:num>
  <w:num w:numId="39">
    <w:abstractNumId w:val="5"/>
  </w:num>
  <w:num w:numId="40">
    <w:abstractNumId w:val="26"/>
  </w:num>
  <w:num w:numId="41">
    <w:abstractNumId w:val="13"/>
  </w:num>
  <w:num w:numId="42">
    <w:abstractNumId w:val="40"/>
  </w:num>
  <w:num w:numId="43">
    <w:abstractNumId w:val="27"/>
  </w:num>
  <w:num w:numId="44">
    <w:abstractNumId w:val="29"/>
  </w:num>
  <w:num w:numId="45">
    <w:abstractNumId w:val="4"/>
  </w:num>
  <w:num w:numId="46">
    <w:abstractNumId w:val="39"/>
  </w:num>
  <w:num w:numId="47">
    <w:abstractNumId w:val="18"/>
  </w:num>
  <w:num w:numId="48">
    <w:abstractNumId w:val="23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0A9"/>
    <w:rsid w:val="00001780"/>
    <w:rsid w:val="000208DD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17B25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D0AA6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3F2722"/>
    <w:rsid w:val="004026AF"/>
    <w:rsid w:val="004146FB"/>
    <w:rsid w:val="004157BC"/>
    <w:rsid w:val="00427FC7"/>
    <w:rsid w:val="00446FCC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04B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31A1B"/>
    <w:rsid w:val="0085544D"/>
    <w:rsid w:val="0086150C"/>
    <w:rsid w:val="008855F4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1DD0"/>
    <w:rsid w:val="00BD3703"/>
    <w:rsid w:val="00C0290F"/>
    <w:rsid w:val="00C05CC1"/>
    <w:rsid w:val="00C131B6"/>
    <w:rsid w:val="00C36279"/>
    <w:rsid w:val="00C66E88"/>
    <w:rsid w:val="00C71326"/>
    <w:rsid w:val="00CA32B1"/>
    <w:rsid w:val="00CB034E"/>
    <w:rsid w:val="00CB0D85"/>
    <w:rsid w:val="00CB4B17"/>
    <w:rsid w:val="00CE3596"/>
    <w:rsid w:val="00CF1334"/>
    <w:rsid w:val="00CF1A0D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167FF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60A9"/>
    <w:rsid w:val="00F97D2A"/>
    <w:rsid w:val="00FA779E"/>
    <w:rsid w:val="00FB1BD6"/>
    <w:rsid w:val="00FD064B"/>
    <w:rsid w:val="00FE2639"/>
    <w:rsid w:val="00FE507B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  <w:style w:type="character" w:styleId="Strong">
    <w:name w:val="Strong"/>
    <w:basedOn w:val="DefaultParagraphFont"/>
    <w:uiPriority w:val="99"/>
    <w:qFormat/>
    <w:rsid w:val="00217B2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17B25"/>
    <w:rPr>
      <w:rFonts w:cs="Times New Roman"/>
    </w:rPr>
  </w:style>
  <w:style w:type="character" w:styleId="Hyperlink">
    <w:name w:val="Hyperlink"/>
    <w:basedOn w:val="DefaultParagraphFont"/>
    <w:uiPriority w:val="99"/>
    <w:rsid w:val="00217B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5.248.30.40/hcpsv3/imr/report_by_code.jsp?code=SC.PS.1.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5.248.30.40/hcpsv3/imr/report_by_code.jsp?code=SC.PS.1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825</Words>
  <Characters>4704</Characters>
  <Application>Microsoft Office Outlook</Application>
  <DocSecurity>0</DocSecurity>
  <Lines>0</Lines>
  <Paragraphs>0</Paragraphs>
  <ScaleCrop>false</ScaleCrop>
  <Company>CRDG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Science as Inquiry (TSI) Lesson Plan</dc:title>
  <dc:subject/>
  <dc:creator>Joanna Philippoff</dc:creator>
  <cp:keywords/>
  <dc:description/>
  <cp:lastModifiedBy>Andrea</cp:lastModifiedBy>
  <cp:revision>2</cp:revision>
  <cp:lastPrinted>2012-10-23T03:46:00Z</cp:lastPrinted>
  <dcterms:created xsi:type="dcterms:W3CDTF">2013-01-14T05:13:00Z</dcterms:created>
  <dcterms:modified xsi:type="dcterms:W3CDTF">2013-01-14T05:13:00Z</dcterms:modified>
</cp:coreProperties>
</file>